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虞城县人民法院招录聘用制司法辅助人员报名表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17"/>
        <w:gridCol w:w="526"/>
        <w:gridCol w:w="886"/>
        <w:gridCol w:w="285"/>
        <w:gridCol w:w="1067"/>
        <w:gridCol w:w="1412"/>
        <w:gridCol w:w="118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4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1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44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户籍所在地</w:t>
            </w:r>
          </w:p>
        </w:tc>
        <w:tc>
          <w:tcPr>
            <w:tcW w:w="11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44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毕业院校及专业</w:t>
            </w: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特长</w:t>
            </w:r>
          </w:p>
        </w:tc>
        <w:tc>
          <w:tcPr>
            <w:tcW w:w="144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专业证书</w:t>
            </w: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478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法院司法辅助工作经历及所在单位</w:t>
            </w:r>
          </w:p>
        </w:tc>
        <w:tc>
          <w:tcPr>
            <w:tcW w:w="4222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76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1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主要家庭成员</w:t>
            </w:r>
          </w:p>
        </w:tc>
        <w:tc>
          <w:tcPr>
            <w:tcW w:w="917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称谓</w:t>
            </w:r>
          </w:p>
        </w:tc>
        <w:tc>
          <w:tcPr>
            <w:tcW w:w="1412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52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12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810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903" w:type="dxa"/>
            <w:gridSpan w:val="8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诺</w:t>
            </w:r>
          </w:p>
        </w:tc>
        <w:tc>
          <w:tcPr>
            <w:tcW w:w="7903" w:type="dxa"/>
            <w:gridSpan w:val="8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本人承诺，所填内容真实，如有不实，自愿承担一切后果。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903" w:type="dxa"/>
            <w:gridSpan w:val="8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eastAsia="zh-CN"/>
        </w:rPr>
        <w:t>注：专业证书指计算机等级证、普通话等级证、会计资格证等相关联的从业资格证。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4586B"/>
    <w:rsid w:val="0C1812F5"/>
    <w:rsid w:val="22CF6722"/>
    <w:rsid w:val="3A44586B"/>
    <w:rsid w:val="3C531B0F"/>
    <w:rsid w:val="662A09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2016-09-29T01:24:00Z</dcterms:created>
  <dc:creator>Owner</dc:creator>
  <cp:lastModifiedBy>Owner</cp:lastModifiedBy>
  <cp:lastPrinted>2016-09-29T02:44:00Z</cp:lastPrinted>
  <dcterms:modified xsi:type="dcterms:W3CDTF">2016-09-29T03:31:56Z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